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3"/>
        <w:jc w:val="center"/>
        <w:rPr>
          <w:b/>
          <w:b/>
          <w:bCs/>
          <w:sz w:val="22"/>
          <w:szCs w:val="22"/>
        </w:rPr>
      </w:pPr>
      <w:r>
        <w:rPr>
          <w:b/>
          <w:bCs/>
          <w:sz w:val="22"/>
          <w:szCs w:val="22"/>
        </w:rPr>
        <w:t>Atto Camera</w:t>
        <w:br/>
        <w:br/>
        <w:t>Risposta scritta pubblicata Mercoledì 27 novembre 2024</w:t>
        <w:br/>
        <w:t>nell'allegato al bollettino in Commissione VIII (Ambiente)</w:t>
        <w:br/>
        <w:t>5-03161</w:t>
      </w:r>
    </w:p>
    <w:p>
      <w:pPr>
        <w:sectPr>
          <w:type w:val="nextPage"/>
          <w:pgSz w:w="11906" w:h="16838"/>
          <w:pgMar w:left="1134" w:right="1134" w:header="720" w:top="1134" w:footer="720" w:bottom="1134" w:gutter="0"/>
          <w:pgNumType w:fmt="decimal"/>
          <w:formProt w:val="false"/>
          <w:textDirection w:val="lrTb"/>
        </w:sectPr>
      </w:pPr>
    </w:p>
    <w:p>
      <w:pPr>
        <w:pStyle w:val="Corpodeltesto"/>
        <w:jc w:val="left"/>
        <w:rPr>
          <w:sz w:val="22"/>
          <w:szCs w:val="22"/>
        </w:rPr>
      </w:pPr>
      <w:r>
        <w:rPr>
          <w:sz w:val="22"/>
          <w:szCs w:val="22"/>
        </w:rPr>
        <w:t>  </w:t>
      </w:r>
      <w:r>
        <w:rPr>
          <w:sz w:val="22"/>
          <w:szCs w:val="22"/>
        </w:rPr>
        <w:t>In riferimento al quesito posto, rappresento in premessa che le problematiche connesse alla realizzazione della variante della Tremezzina sono all'attenzione del Ministero delle infrastrutture e dei trasporti, attraverso continue interlocuzioni con la società ANAS e gli enti territoriali interessati dall'opera.</w:t>
        <w:br/>
        <w:t>  Dalla consegna definitiva dei lavori sulla strada statale 340 Regina, il Ministero delle infrastrutture e dei trasporti ha attivato un puntuale monitoraggio dell'intervento attraverso periodici aggiornamenti che la società ANAS provvede a comunicare con regolarità sullo stato di attuazione dei lavori.</w:t>
        <w:br/>
        <w:t>  Pertanto, anche in riferimento alle recenti valutazioni emerse per le criticità evidenziate dagli onorevoli interroganti, che hanno interessato le gallerie Comacina, Tremezzina e quella dello svincolo di Griante, le conseguenti decisioni sono state condivise preliminarmente con il Ministero delle infrastrutture e dei trasporti.</w:t>
        <w:br/>
        <w:t>  In particolare, le problematiche riscontrate riguardano la gestione dei materiali provenienti dagli scavi delle gallerie per la presenza di idrocarburi pesanti, arsenico e metalli che non consentono il conferimento degli stessi presso i siti originariamente individuati, con conseguente maggiore onerosità rappresentata dall'esecutore.</w:t>
        <w:br/>
        <w:t>  Al riguardo è stato richiesto l'intervento del Collegio Consultivo Tecnico, che ha prontamente avviato le proprie attività per l'acquisizione di tutta la documentazione utile alle valutazioni necessarie per il riscontro alle richieste avanzate dalla ditta affidataria. Entro la fine del corrente anno è attesa la determinazione del suddetto Collegio cui seguirà la redazione di una perizia di variante tecnica da parte di ANAS, necessaria per la prosecuzione delle attività di scavo. Tale perizia sarà consegnata entro 30 giorni lavorativi dal rilascio della suddetta determinazione.</w:t>
        <w:br/>
        <w:t>  Rappresento, inoltre, che il Ministero delle infrastrutture e dei trasporti ha condiviso con ANAS l'opportunità di convocare il Tavolo di Regia di Cantiere, in modo da coinvolgere i comuni interessati dall'intervento in relazione allo stato di avanzamento dei lavori, con l'obiettivo di affrontare le eventuali criticità con tempestività.</w:t>
        <w:br/>
        <w:t>  In tale contesto, ricordo, ad esempio, che in seguito alla richiesta della prefettura di Como, il Ministero delle infrastrutture e dei trasporti ha autorizzato ANAS a sostenere i costi per l'impiego dei movieri impegnati per i suddetti lavori e per la gestione della viabilità lungo la strada statale 340 per i prossimi tre anni. Inoltre, è stato richiesto alla medesima società di condividere con gli enti territoriali le disposizioni per l'adozione di una prossima ordinanza regolatrice e limitativa del traffico pesante e dei bus turistici.</w:t>
      </w:r>
    </w:p>
    <w:p>
      <w:pPr>
        <w:sectPr>
          <w:type w:val="continuous"/>
          <w:pgSz w:w="11906" w:h="16838"/>
          <w:pgMar w:left="1134" w:right="1134" w:header="720" w:top="1134" w:footer="720" w:bottom="1134" w:gutter="0"/>
          <w:formProt w:val="false"/>
          <w:textDirection w:val="lrTb"/>
        </w:sectPr>
      </w:pPr>
    </w:p>
    <w:p>
      <w:pPr>
        <w:pStyle w:val="Normal"/>
        <w:rPr>
          <w:sz w:val="22"/>
          <w:szCs w:val="22"/>
        </w:rPr>
      </w:pPr>
      <w:r>
        <w:rPr>
          <w:sz w:val="22"/>
          <w:szCs w:val="22"/>
        </w:rPr>
      </w:r>
    </w:p>
    <w:sectPr>
      <w:type w:val="continuous"/>
      <w:pgSz w:w="11906" w:h="16838"/>
      <w:pgMar w:left="1134" w:right="1134" w:header="720" w:top="1134"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LibreOffice/6.2.0.3$Windows_X86_64 LibreOffice_project/98c6a8a1c6c7b144ce3cc729e34964b47ce25d62</Application>
  <Pages>1</Pages>
  <Words>400</Words>
  <Characters>2483</Characters>
  <CharactersWithSpaces>2896</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2024-11-28T12:34:45Z</dcterms:created>
  <dc:creator/>
  <dc:description/>
  <dc:language>it-IT</dc:language>
  <cp:lastModifiedBy/>
  <dcterms:modified xsi:type="dcterms:W3CDTF">2024-11-28T12:36:23Z</dcterms:modified>
  <cp:revision>1</cp:revision>
  <dc:subject/>
  <dc:title/>
</cp:coreProperties>
</file>