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D2AE" w14:textId="77777777" w:rsidR="002E1724" w:rsidRDefault="002E1724" w:rsidP="002E1724">
      <w:pPr>
        <w:snapToGrid w:val="0"/>
        <w:spacing w:after="240"/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hAnsi="Times New Roman" w:cs="Times New Roman"/>
          <w:b/>
          <w:bCs/>
          <w:smallCaps/>
          <w:sz w:val="22"/>
          <w:szCs w:val="22"/>
        </w:rPr>
        <w:t>testo della proposta di emendamento.</w:t>
      </w:r>
    </w:p>
    <w:p w14:paraId="0E8A364E" w14:textId="77777777" w:rsidR="002E1724" w:rsidRDefault="002E1724" w:rsidP="002E1724">
      <w:pPr>
        <w:snapToGri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All’articolo 1 (</w:t>
      </w:r>
      <w:r>
        <w:rPr>
          <w:rFonts w:ascii="Times New Roman" w:hAnsi="Times New Roman" w:cs="Times New Roman"/>
          <w:i/>
          <w:iCs/>
          <w:sz w:val="22"/>
          <w:szCs w:val="22"/>
        </w:rPr>
        <w:t>Proroga di termini in materia di pubbliche amministrazioni</w:t>
      </w:r>
      <w:r>
        <w:rPr>
          <w:rFonts w:ascii="Times New Roman" w:hAnsi="Times New Roman" w:cs="Times New Roman"/>
          <w:sz w:val="22"/>
          <w:szCs w:val="22"/>
        </w:rPr>
        <w:t xml:space="preserve">) sono aggiunti i comma 17 e 18, recanti proroga e provvedimenti relativi alla Casinò di Campione </w:t>
      </w:r>
      <w:proofErr w:type="spellStart"/>
      <w:r>
        <w:rPr>
          <w:rFonts w:ascii="Times New Roman" w:hAnsi="Times New Roman" w:cs="Times New Roman"/>
          <w:sz w:val="22"/>
          <w:szCs w:val="22"/>
        </w:rPr>
        <w:t>s.p.a.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675200B0" w14:textId="2836ECAD" w:rsidR="002E1724" w:rsidRDefault="002E1724" w:rsidP="002E1724">
      <w:pPr>
        <w:snapToGrid w:val="0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All’articolo 10 bis, del decreto legge 10 ottobre 2012 n.174 convertito con modificazioni dalla legge 7 dicembre 2012, n. 213, dopo il comma 1 è aggiunto il seguente comma: “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 bis – Il termine del 28 febbraio 2013 di cui al comma precedente è prorogato al 31 marzo 2021 per consentire alla società già costituita di approvare e trasmettere al Ministero dell'Interno una revisione dello statuto funzionale al risanamento societario conseguente alla cessazione del fallimento e al superamento della crisi socio-occupazionale di Campione d’Italia di cui all’articolo 25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octies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del decreto legge 23 ottobre 2018 n. 119, convertito con modificazioni dalla legge 17 dicembre 2018 n. 136</w:t>
      </w:r>
      <w:r>
        <w:rPr>
          <w:rFonts w:ascii="Times New Roman" w:hAnsi="Times New Roman" w:cs="Times New Roman"/>
          <w:i/>
          <w:iCs/>
          <w:sz w:val="22"/>
          <w:szCs w:val="22"/>
        </w:rPr>
        <w:t>”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519D433D" w14:textId="77777777" w:rsidR="002E1724" w:rsidRDefault="002E1724" w:rsidP="002E1724">
      <w:pPr>
        <w:snapToGrid w:val="0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4FF13C2C" w14:textId="60D1600B" w:rsidR="002E1724" w:rsidRDefault="002E1724" w:rsidP="002E1724">
      <w:pPr>
        <w:snapToGrid w:val="0"/>
        <w:spacing w:after="120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18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 xml:space="preserve">È abrogato il comma 2 dell’articolo 10 bis, del </w:t>
      </w:r>
      <w:proofErr w:type="gramStart"/>
      <w:r>
        <w:rPr>
          <w:rFonts w:ascii="Times New Roman" w:hAnsi="Times New Roman" w:cs="Times New Roman"/>
          <w:sz w:val="22"/>
          <w:szCs w:val="22"/>
        </w:rPr>
        <w:t>decreto legge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10 ottobre 2012 n.174, convertito con modificazioni dalla legge 7 dicembre 2012, n. 213.</w:t>
      </w:r>
    </w:p>
    <w:p w14:paraId="1FB15779" w14:textId="77777777" w:rsidR="00406F7D" w:rsidRDefault="00406F7D"/>
    <w:sectPr w:rsidR="00406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24"/>
    <w:rsid w:val="002E1724"/>
    <w:rsid w:val="00406F7D"/>
    <w:rsid w:val="005572EE"/>
    <w:rsid w:val="00A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CA0"/>
  <w15:chartTrackingRefBased/>
  <w15:docId w15:val="{3F77C3A2-F3CF-4645-BE31-2E908C3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7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Teodonio</dc:creator>
  <cp:keywords/>
  <dc:description/>
  <cp:lastModifiedBy>Stella Teodonio</cp:lastModifiedBy>
  <cp:revision>1</cp:revision>
  <dcterms:created xsi:type="dcterms:W3CDTF">2021-01-27T12:05:00Z</dcterms:created>
  <dcterms:modified xsi:type="dcterms:W3CDTF">2021-01-27T16:33:00Z</dcterms:modified>
</cp:coreProperties>
</file>